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901A5">
      <w:pPr>
        <w:adjustRightInd w:val="0"/>
        <w:snapToGrid w:val="0"/>
        <w:spacing w:line="560" w:lineRule="atLeast"/>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255DC7B2">
      <w:pPr>
        <w:keepNext w:val="0"/>
        <w:keepLines w:val="0"/>
        <w:pageBreakBefore w:val="0"/>
        <w:widowControl w:val="0"/>
        <w:kinsoku/>
        <w:wordWrap/>
        <w:overflowPunct/>
        <w:topLinePunct w:val="0"/>
        <w:autoSpaceDE/>
        <w:autoSpaceDN/>
        <w:bidi w:val="0"/>
        <w:adjustRightInd/>
        <w:snapToGrid/>
        <w:spacing w:before="157" w:beforeLines="50"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关于202</w:t>
      </w:r>
      <w:r>
        <w:rPr>
          <w:rFonts w:hint="eastAsia" w:ascii="方正小标宋简体" w:hAnsi="方正小标宋简体" w:eastAsia="方正小标宋简体" w:cs="方正小标宋简体"/>
          <w:b w:val="0"/>
          <w:bCs/>
          <w:sz w:val="44"/>
          <w:szCs w:val="44"/>
          <w:lang w:val="en-US" w:eastAsia="zh-CN"/>
        </w:rPr>
        <w:t>5</w:t>
      </w:r>
      <w:r>
        <w:rPr>
          <w:rFonts w:hint="eastAsia" w:ascii="方正小标宋简体" w:hAnsi="方正小标宋简体" w:eastAsia="方正小标宋简体" w:cs="方正小标宋简体"/>
          <w:b w:val="0"/>
          <w:bCs/>
          <w:sz w:val="44"/>
          <w:szCs w:val="44"/>
        </w:rPr>
        <w:t>-202</w:t>
      </w:r>
      <w:r>
        <w:rPr>
          <w:rFonts w:hint="eastAsia" w:ascii="方正小标宋简体" w:hAnsi="方正小标宋简体" w:eastAsia="方正小标宋简体" w:cs="方正小标宋简体"/>
          <w:b w:val="0"/>
          <w:bCs/>
          <w:sz w:val="44"/>
          <w:szCs w:val="44"/>
          <w:lang w:val="en-US" w:eastAsia="zh-CN"/>
        </w:rPr>
        <w:t>6</w:t>
      </w:r>
      <w:r>
        <w:rPr>
          <w:rFonts w:hint="eastAsia" w:ascii="方正小标宋简体" w:hAnsi="方正小标宋简体" w:eastAsia="方正小标宋简体" w:cs="方正小标宋简体"/>
          <w:b w:val="0"/>
          <w:bCs/>
          <w:sz w:val="44"/>
          <w:szCs w:val="44"/>
        </w:rPr>
        <w:t>学年本科优秀教学奖</w:t>
      </w:r>
    </w:p>
    <w:p w14:paraId="47509F46">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评选工作的说明</w:t>
      </w:r>
    </w:p>
    <w:p w14:paraId="45E6C431">
      <w:pPr>
        <w:keepNext w:val="0"/>
        <w:keepLines w:val="0"/>
        <w:pageBreakBefore w:val="0"/>
        <w:widowControl w:val="0"/>
        <w:kinsoku/>
        <w:overflowPunct/>
        <w:topLinePunct w:val="0"/>
        <w:autoSpaceDE w:val="0"/>
        <w:autoSpaceDN w:val="0"/>
        <w:bidi w:val="0"/>
        <w:adjustRightInd w:val="0"/>
        <w:spacing w:line="56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为进一步做好本科优秀教学奖的评选工作，根据《大连海洋大学本科优秀教学奖评选办法》（大海大校发〔20</w:t>
      </w:r>
      <w:r>
        <w:rPr>
          <w:rFonts w:hint="eastAsia" w:ascii="仿宋_GB2312" w:hAnsi="仿宋" w:eastAsia="仿宋_GB2312"/>
          <w:sz w:val="32"/>
          <w:szCs w:val="32"/>
          <w:lang w:val="en-US" w:eastAsia="zh-CN"/>
        </w:rPr>
        <w:t>26</w:t>
      </w:r>
      <w:r>
        <w:rPr>
          <w:rFonts w:hint="eastAsia" w:ascii="仿宋_GB2312" w:hAnsi="仿宋" w:eastAsia="仿宋_GB2312"/>
          <w:sz w:val="32"/>
          <w:szCs w:val="32"/>
        </w:rPr>
        <w:t>〕</w:t>
      </w:r>
      <w:r>
        <w:rPr>
          <w:rFonts w:hint="eastAsia" w:ascii="仿宋_GB2312" w:hAnsi="仿宋" w:eastAsia="仿宋_GB2312"/>
          <w:sz w:val="32"/>
          <w:szCs w:val="32"/>
          <w:lang w:val="en-US" w:eastAsia="zh-CN"/>
        </w:rPr>
        <w:t>57</w:t>
      </w:r>
      <w:r>
        <w:rPr>
          <w:rFonts w:hint="eastAsia" w:ascii="仿宋_GB2312" w:hAnsi="仿宋" w:eastAsia="仿宋_GB2312"/>
          <w:sz w:val="32"/>
          <w:szCs w:val="32"/>
        </w:rPr>
        <w:t>号）要求，现将</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 w:eastAsia="仿宋_GB2312"/>
          <w:sz w:val="32"/>
          <w:szCs w:val="32"/>
        </w:rPr>
        <w:t>学年本科优秀教学奖评选具体工作说明如下。</w:t>
      </w:r>
    </w:p>
    <w:p w14:paraId="2255E45A">
      <w:pPr>
        <w:keepNext w:val="0"/>
        <w:keepLines w:val="0"/>
        <w:pageBreakBefore w:val="0"/>
        <w:widowControl w:val="0"/>
        <w:kinsoku/>
        <w:overflowPunct/>
        <w:topLinePunct w:val="0"/>
        <w:bidi w:val="0"/>
        <w:adjustRightInd w:val="0"/>
        <w:snapToGrid w:val="0"/>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1. 参评教师本学年应承担本科优秀课程或各类校级及以上一流（示范）课程或省级抽查抽测课程等教学工作任务，教学工作量饱满，本学年教学工作量达到学校基本要求。</w:t>
      </w:r>
    </w:p>
    <w:p w14:paraId="29FC67CD">
      <w:pPr>
        <w:keepNext w:val="0"/>
        <w:keepLines w:val="0"/>
        <w:pageBreakBefore w:val="0"/>
        <w:widowControl w:val="0"/>
        <w:kinsoku/>
        <w:overflowPunct/>
        <w:topLinePunct w:val="0"/>
        <w:bidi w:val="0"/>
        <w:adjustRightInd w:val="0"/>
        <w:snapToGrid w:val="0"/>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 第三条第四款条件（3）中，“教学讲课或技能竞赛”，是指由学校或大连市、辽宁省、教育部等教育主管部门以及教育部教指委组织的讲课比赛或教学技能类比赛，不含行业类教学比赛和学术类比赛。</w:t>
      </w:r>
    </w:p>
    <w:p w14:paraId="3048F51E">
      <w:pPr>
        <w:keepNext w:val="0"/>
        <w:keepLines w:val="0"/>
        <w:pageBreakBefore w:val="0"/>
        <w:widowControl w:val="0"/>
        <w:kinsoku/>
        <w:overflowPunct/>
        <w:topLinePunct w:val="0"/>
        <w:bidi w:val="0"/>
        <w:adjustRightInd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 第三条第四款条件（4）、（6）、（7）条，“指导学生的竞赛、论文（设计）、课程思政改革获奖等”，必须是在获奖文件、证书或论文上署名排名第一的指导教师。排球、篮球、足球等体育比赛获奖指导教师是指带队比赛获奖的主教练。</w:t>
      </w:r>
    </w:p>
    <w:p w14:paraId="2232BC49">
      <w:pPr>
        <w:keepNext w:val="0"/>
        <w:keepLines w:val="0"/>
        <w:pageBreakBefore w:val="0"/>
        <w:widowControl w:val="0"/>
        <w:kinsoku/>
        <w:overflowPunct/>
        <w:topLinePunct w:val="0"/>
        <w:bidi w:val="0"/>
        <w:adjustRightInd w:val="0"/>
        <w:snapToGrid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4. </w:t>
      </w:r>
      <w:r>
        <w:rPr>
          <w:rFonts w:hint="eastAsia" w:ascii="仿宋_GB2312" w:hAnsi="仿宋" w:eastAsia="仿宋_GB2312"/>
          <w:sz w:val="32"/>
          <w:szCs w:val="32"/>
        </w:rPr>
        <w:t>第三条第四款条件（</w:t>
      </w:r>
      <w:r>
        <w:rPr>
          <w:rFonts w:hint="eastAsia" w:ascii="仿宋_GB2312" w:hAnsi="仿宋" w:eastAsia="仿宋_GB2312"/>
          <w:sz w:val="32"/>
          <w:szCs w:val="32"/>
          <w:lang w:val="en-US" w:eastAsia="zh-CN"/>
        </w:rPr>
        <w:t>5</w:t>
      </w:r>
      <w:r>
        <w:rPr>
          <w:rFonts w:hint="eastAsia" w:ascii="仿宋_GB2312" w:hAnsi="仿宋" w:eastAsia="仿宋_GB2312"/>
          <w:sz w:val="32"/>
          <w:szCs w:val="32"/>
        </w:rPr>
        <w:t>）</w:t>
      </w:r>
      <w:r>
        <w:rPr>
          <w:rFonts w:hint="eastAsia" w:ascii="仿宋_GB2312" w:hAnsi="仿宋" w:eastAsia="仿宋_GB2312"/>
          <w:sz w:val="32"/>
          <w:szCs w:val="32"/>
          <w:lang w:val="en-US" w:eastAsia="zh-CN"/>
        </w:rPr>
        <w:t>中</w:t>
      </w:r>
      <w:r>
        <w:rPr>
          <w:rFonts w:hint="eastAsia" w:ascii="仿宋_GB2312" w:hAnsi="仿宋" w:eastAsia="仿宋_GB2312"/>
          <w:sz w:val="32"/>
          <w:szCs w:val="32"/>
        </w:rPr>
        <w:t>，</w:t>
      </w:r>
      <w:r>
        <w:rPr>
          <w:rFonts w:hint="eastAsia" w:ascii="仿宋_GB2312" w:hAnsi="仿宋" w:eastAsia="仿宋_GB2312"/>
          <w:sz w:val="32"/>
          <w:szCs w:val="32"/>
          <w:lang w:val="en-US" w:eastAsia="zh-CN"/>
        </w:rPr>
        <w:t>学生以第一作者发表的论文作者署名中需有教师姓名；学生以第一发明人身份获批的国家发明专利发明人署名中需有教师姓名。</w:t>
      </w:r>
    </w:p>
    <w:p w14:paraId="5BA08C7E">
      <w:pPr>
        <w:keepNext w:val="0"/>
        <w:keepLines w:val="0"/>
        <w:pageBreakBefore w:val="0"/>
        <w:widowControl w:val="0"/>
        <w:kinsoku/>
        <w:overflowPunct/>
        <w:topLinePunct w:val="0"/>
        <w:bidi w:val="0"/>
        <w:spacing w:line="560" w:lineRule="exact"/>
        <w:ind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lang w:val="en-US" w:eastAsia="zh-CN"/>
        </w:rPr>
        <w:t>5</w:t>
      </w:r>
      <w:r>
        <w:rPr>
          <w:rFonts w:hint="eastAsia" w:ascii="仿宋_GB2312" w:hAnsi="仿宋" w:eastAsia="仿宋_GB2312"/>
          <w:sz w:val="32"/>
          <w:szCs w:val="32"/>
        </w:rPr>
        <w:t>. 第三条第四款的各项成绩，第四条第</w:t>
      </w:r>
      <w:r>
        <w:rPr>
          <w:rFonts w:hint="eastAsia" w:ascii="仿宋_GB2312" w:hAnsi="仿宋" w:eastAsia="仿宋_GB2312"/>
          <w:sz w:val="32"/>
          <w:szCs w:val="32"/>
          <w:lang w:val="en-US" w:eastAsia="zh-CN"/>
        </w:rPr>
        <w:t>三</w:t>
      </w:r>
      <w:r>
        <w:rPr>
          <w:rFonts w:hint="eastAsia" w:ascii="仿宋_GB2312" w:hAnsi="仿宋" w:eastAsia="仿宋_GB2312"/>
          <w:sz w:val="32"/>
          <w:szCs w:val="32"/>
        </w:rPr>
        <w:t>款所称的教学事故或受到其他党纪政纪处分，时间范围</w:t>
      </w:r>
      <w:r>
        <w:rPr>
          <w:rFonts w:hint="eastAsia" w:ascii="仿宋_GB2312" w:hAnsi="仿宋" w:eastAsia="仿宋_GB2312"/>
          <w:sz w:val="32"/>
          <w:szCs w:val="32"/>
          <w:highlight w:val="none"/>
        </w:rPr>
        <w:t>为20</w:t>
      </w:r>
      <w:r>
        <w:rPr>
          <w:rFonts w:ascii="仿宋_GB2312" w:hAnsi="仿宋" w:eastAsia="仿宋_GB2312"/>
          <w:sz w:val="32"/>
          <w:szCs w:val="32"/>
          <w:highlight w:val="none"/>
        </w:rPr>
        <w:t>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年7月6日-202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7月5日。课程评估、教师讲课比赛、学生获奖等以公布结果文件时间为准，出版教材、发表论文等以出版（发表）时间为准。教学事故以认定通知书时间为准，党纪政纪处分以文件时间为准。所指导本科生毕业论文（设计）在</w:t>
      </w:r>
      <w:r>
        <w:rPr>
          <w:rFonts w:hint="eastAsia" w:ascii="仿宋_GB2312" w:hAnsi="仿宋" w:eastAsia="仿宋_GB2312"/>
          <w:sz w:val="32"/>
          <w:szCs w:val="32"/>
          <w:highlight w:val="none"/>
          <w:lang w:val="en-US" w:eastAsia="zh-CN"/>
        </w:rPr>
        <w:t>2024-2025学年</w:t>
      </w:r>
      <w:r>
        <w:rPr>
          <w:rFonts w:hint="eastAsia" w:ascii="仿宋_GB2312" w:hAnsi="仿宋" w:eastAsia="仿宋_GB2312"/>
          <w:sz w:val="32"/>
          <w:szCs w:val="32"/>
          <w:highlight w:val="none"/>
        </w:rPr>
        <w:t>教育部本科毕业论文（设计）抽检中被认定为“存在问题毕业论文”的</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不得参评</w:t>
      </w:r>
      <w:r>
        <w:rPr>
          <w:rFonts w:hint="eastAsia" w:ascii="仿宋_GB2312" w:hAnsi="仿宋" w:eastAsia="仿宋_GB2312"/>
          <w:sz w:val="32"/>
          <w:szCs w:val="32"/>
          <w:highlight w:val="none"/>
        </w:rPr>
        <w:t>。</w:t>
      </w:r>
    </w:p>
    <w:p w14:paraId="7F5AFB34">
      <w:pPr>
        <w:keepNext w:val="0"/>
        <w:keepLines w:val="0"/>
        <w:pageBreakBefore w:val="0"/>
        <w:widowControl w:val="0"/>
        <w:kinsoku/>
        <w:overflowPunct/>
        <w:topLinePunct w:val="0"/>
        <w:bidi w:val="0"/>
        <w:spacing w:line="560" w:lineRule="exact"/>
        <w:ind w:firstLine="640" w:firstLineChars="200"/>
        <w:textAlignment w:val="auto"/>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6. 2026届本科生优秀毕业论文评选结果纳入到本次优秀教学奖评选业绩当中。2025届本科生优秀毕业论文评选结果不能作为本次优秀教学奖评选业绩。</w:t>
      </w:r>
    </w:p>
    <w:p w14:paraId="18E68045">
      <w:pPr>
        <w:keepNext w:val="0"/>
        <w:keepLines w:val="0"/>
        <w:pageBreakBefore w:val="0"/>
        <w:widowControl w:val="0"/>
        <w:kinsoku/>
        <w:overflowPunct/>
        <w:topLinePunct w:val="0"/>
        <w:bidi w:val="0"/>
        <w:adjustRightInd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7</w:t>
      </w:r>
      <w:r>
        <w:rPr>
          <w:rFonts w:hint="eastAsia" w:ascii="仿宋_GB2312" w:hAnsi="仿宋" w:eastAsia="仿宋_GB2312"/>
          <w:sz w:val="32"/>
          <w:szCs w:val="32"/>
        </w:rPr>
        <w:t>. 各学院（部）需对申报教师的资格及申报材料进行审查，根据教师本科教学工作完成情况及教学业绩等进行评选，确定推荐名单，在学院（部）公示三天，无异议后将汇总表、申报表报送教学质量</w:t>
      </w:r>
      <w:r>
        <w:rPr>
          <w:rFonts w:hint="eastAsia" w:ascii="仿宋_GB2312" w:hAnsi="仿宋" w:eastAsia="仿宋_GB2312"/>
          <w:sz w:val="32"/>
          <w:szCs w:val="32"/>
          <w:lang w:val="en-US" w:eastAsia="zh-CN"/>
        </w:rPr>
        <w:t>监控与评估中心</w:t>
      </w:r>
      <w:r>
        <w:rPr>
          <w:rFonts w:hint="eastAsia" w:ascii="仿宋_GB2312" w:hAnsi="仿宋" w:eastAsia="仿宋_GB2312"/>
          <w:sz w:val="32"/>
          <w:szCs w:val="32"/>
        </w:rPr>
        <w:t>，并同时提供教师教学业绩证明等相关材料。</w:t>
      </w:r>
    </w:p>
    <w:p w14:paraId="7D690034">
      <w:pPr>
        <w:keepNext w:val="0"/>
        <w:keepLines w:val="0"/>
        <w:pageBreakBefore w:val="0"/>
        <w:widowControl w:val="0"/>
        <w:kinsoku/>
        <w:wordWrap/>
        <w:overflowPunct/>
        <w:topLinePunct w:val="0"/>
        <w:autoSpaceDE/>
        <w:autoSpaceDN/>
        <w:bidi w:val="0"/>
        <w:adjustRightInd w:val="0"/>
        <w:snapToGrid w:val="0"/>
        <w:spacing w:line="560" w:lineRule="exact"/>
        <w:ind w:left="3780" w:leftChars="1800" w:right="0"/>
        <w:jc w:val="left"/>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rPr>
        <w:t>教学质量</w:t>
      </w:r>
      <w:r>
        <w:rPr>
          <w:rFonts w:hint="eastAsia" w:ascii="仿宋_GB2312" w:hAnsi="仿宋" w:eastAsia="仿宋_GB2312"/>
          <w:sz w:val="32"/>
          <w:szCs w:val="32"/>
          <w:lang w:val="en-US" w:eastAsia="zh-CN"/>
        </w:rPr>
        <w:t>监控与评估中心</w:t>
      </w:r>
    </w:p>
    <w:p w14:paraId="06B79A95">
      <w:pPr>
        <w:keepNext w:val="0"/>
        <w:keepLines w:val="0"/>
        <w:pageBreakBefore w:val="0"/>
        <w:widowControl w:val="0"/>
        <w:kinsoku/>
        <w:wordWrap/>
        <w:overflowPunct/>
        <w:topLinePunct w:val="0"/>
        <w:autoSpaceDE/>
        <w:autoSpaceDN/>
        <w:bidi w:val="0"/>
        <w:adjustRightInd w:val="0"/>
        <w:snapToGrid w:val="0"/>
        <w:spacing w:line="560" w:lineRule="exact"/>
        <w:ind w:left="3780" w:leftChars="1800" w:right="0" w:firstLine="640" w:firstLineChars="200"/>
        <w:jc w:val="left"/>
        <w:textAlignment w:val="auto"/>
        <w:rPr>
          <w:rFonts w:hint="default" w:ascii="仿宋_GB2312" w:hAnsi="仿宋" w:eastAsia="仿宋_GB2312"/>
          <w:sz w:val="32"/>
          <w:szCs w:val="32"/>
          <w:lang w:val="en-US" w:eastAsia="zh-CN"/>
        </w:rPr>
      </w:pPr>
      <w:r>
        <w:rPr>
          <w:rFonts w:ascii="仿宋_GB2312" w:hAnsi="仿宋" w:eastAsia="仿宋_GB2312"/>
          <w:sz w:val="32"/>
          <w:szCs w:val="32"/>
        </w:rPr>
        <w:t>20</w:t>
      </w:r>
      <w:r>
        <w:rPr>
          <w:rFonts w:hint="eastAsia" w:ascii="仿宋_GB2312" w:hAnsi="仿宋" w:eastAsia="仿宋_GB2312"/>
          <w:sz w:val="32"/>
          <w:szCs w:val="32"/>
        </w:rPr>
        <w:t>2</w:t>
      </w:r>
      <w:r>
        <w:rPr>
          <w:rFonts w:hint="eastAsia" w:ascii="仿宋_GB2312" w:hAnsi="仿宋" w:eastAsia="仿宋_GB2312"/>
          <w:sz w:val="32"/>
          <w:szCs w:val="32"/>
          <w:lang w:val="en-US" w:eastAsia="zh-CN"/>
        </w:rPr>
        <w:t>6</w:t>
      </w:r>
      <w:r>
        <w:rPr>
          <w:rFonts w:ascii="仿宋_GB2312" w:hAnsi="仿宋" w:eastAsia="仿宋_GB2312"/>
          <w:sz w:val="32"/>
          <w:szCs w:val="32"/>
        </w:rPr>
        <w:t>年</w:t>
      </w:r>
      <w:r>
        <w:rPr>
          <w:rFonts w:hint="eastAsia" w:ascii="仿宋_GB2312" w:hAnsi="仿宋" w:eastAsia="仿宋_GB2312"/>
          <w:sz w:val="32"/>
          <w:szCs w:val="32"/>
          <w:lang w:val="en-US" w:eastAsia="zh-CN"/>
        </w:rPr>
        <w:t>9</w:t>
      </w:r>
      <w:bookmarkStart w:id="0" w:name="_GoBack"/>
      <w:bookmarkEnd w:id="0"/>
      <w:r>
        <w:rPr>
          <w:rFonts w:ascii="仿宋_GB2312" w:hAnsi="仿宋" w:eastAsia="仿宋_GB2312"/>
          <w:sz w:val="32"/>
          <w:szCs w:val="32"/>
        </w:rPr>
        <w:t>月</w:t>
      </w:r>
      <w:r>
        <w:rPr>
          <w:rFonts w:hint="eastAsia" w:ascii="仿宋_GB2312" w:hAnsi="仿宋" w:eastAsia="仿宋_GB2312"/>
          <w:sz w:val="32"/>
          <w:szCs w:val="32"/>
          <w:lang w:val="en-US" w:eastAsia="zh-CN"/>
        </w:rPr>
        <w:t>9</w:t>
      </w:r>
      <w:r>
        <w:rPr>
          <w:rFonts w:ascii="仿宋_GB2312" w:hAnsi="仿宋" w:eastAsia="仿宋_GB2312"/>
          <w:sz w:val="32"/>
          <w:szCs w:val="32"/>
        </w:rPr>
        <w:t>日</w:t>
      </w:r>
    </w:p>
    <w:sectPr>
      <w:pgSz w:w="11906" w:h="16838"/>
      <w:pgMar w:top="1871" w:right="1474" w:bottom="187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Tg2OGFkYzY3MGNkYzZmMGRjZGRkNzhkODE1MGRkZjcifQ=="/>
  </w:docVars>
  <w:rsids>
    <w:rsidRoot w:val="00B85921"/>
    <w:rsid w:val="00034571"/>
    <w:rsid w:val="0004250A"/>
    <w:rsid w:val="00091366"/>
    <w:rsid w:val="000A59AB"/>
    <w:rsid w:val="000B5F27"/>
    <w:rsid w:val="000C092F"/>
    <w:rsid w:val="00105E4A"/>
    <w:rsid w:val="00132413"/>
    <w:rsid w:val="00133E23"/>
    <w:rsid w:val="0018682C"/>
    <w:rsid w:val="00206292"/>
    <w:rsid w:val="002370F3"/>
    <w:rsid w:val="00264FCD"/>
    <w:rsid w:val="00280022"/>
    <w:rsid w:val="00287F53"/>
    <w:rsid w:val="002B44AE"/>
    <w:rsid w:val="002B6C77"/>
    <w:rsid w:val="002F2F2B"/>
    <w:rsid w:val="00303BB0"/>
    <w:rsid w:val="003366E5"/>
    <w:rsid w:val="00406EC6"/>
    <w:rsid w:val="0047540A"/>
    <w:rsid w:val="00493A25"/>
    <w:rsid w:val="004E7331"/>
    <w:rsid w:val="0052772E"/>
    <w:rsid w:val="00531F05"/>
    <w:rsid w:val="00547A54"/>
    <w:rsid w:val="005559B7"/>
    <w:rsid w:val="005644A5"/>
    <w:rsid w:val="005805F3"/>
    <w:rsid w:val="00647473"/>
    <w:rsid w:val="006577CC"/>
    <w:rsid w:val="006627D6"/>
    <w:rsid w:val="006A54A3"/>
    <w:rsid w:val="006B408B"/>
    <w:rsid w:val="006C5783"/>
    <w:rsid w:val="006D5944"/>
    <w:rsid w:val="00720525"/>
    <w:rsid w:val="00741756"/>
    <w:rsid w:val="00810DB4"/>
    <w:rsid w:val="008778FC"/>
    <w:rsid w:val="00893F3C"/>
    <w:rsid w:val="008A26D2"/>
    <w:rsid w:val="008A487E"/>
    <w:rsid w:val="008F558A"/>
    <w:rsid w:val="0093718A"/>
    <w:rsid w:val="00940CFA"/>
    <w:rsid w:val="00945530"/>
    <w:rsid w:val="009572F8"/>
    <w:rsid w:val="009F0F99"/>
    <w:rsid w:val="00A14FBF"/>
    <w:rsid w:val="00A67D47"/>
    <w:rsid w:val="00B823A3"/>
    <w:rsid w:val="00B85921"/>
    <w:rsid w:val="00BA3400"/>
    <w:rsid w:val="00BD31BF"/>
    <w:rsid w:val="00BF4D32"/>
    <w:rsid w:val="00C15970"/>
    <w:rsid w:val="00C6663E"/>
    <w:rsid w:val="00CB0C59"/>
    <w:rsid w:val="00CD075A"/>
    <w:rsid w:val="00D14364"/>
    <w:rsid w:val="00D64CEF"/>
    <w:rsid w:val="00D82F52"/>
    <w:rsid w:val="00DB3008"/>
    <w:rsid w:val="00DB3647"/>
    <w:rsid w:val="00DE1BF4"/>
    <w:rsid w:val="00DF3EDD"/>
    <w:rsid w:val="00E06AD0"/>
    <w:rsid w:val="00E6481F"/>
    <w:rsid w:val="00E669DD"/>
    <w:rsid w:val="00E80DD3"/>
    <w:rsid w:val="00F17D78"/>
    <w:rsid w:val="00F414A6"/>
    <w:rsid w:val="012B4701"/>
    <w:rsid w:val="09B0687F"/>
    <w:rsid w:val="10BC6C1C"/>
    <w:rsid w:val="17A93E97"/>
    <w:rsid w:val="17CF3BE0"/>
    <w:rsid w:val="1D6E3B34"/>
    <w:rsid w:val="1E6B6E7B"/>
    <w:rsid w:val="1FA92F69"/>
    <w:rsid w:val="29E11C7D"/>
    <w:rsid w:val="2C02455B"/>
    <w:rsid w:val="2E916CDE"/>
    <w:rsid w:val="2EB42C07"/>
    <w:rsid w:val="342B1616"/>
    <w:rsid w:val="350C1B78"/>
    <w:rsid w:val="370A012F"/>
    <w:rsid w:val="3B241331"/>
    <w:rsid w:val="3CC14F20"/>
    <w:rsid w:val="3D243C69"/>
    <w:rsid w:val="3F0E6E4D"/>
    <w:rsid w:val="3F41135E"/>
    <w:rsid w:val="3F8C2233"/>
    <w:rsid w:val="411E335F"/>
    <w:rsid w:val="415B010F"/>
    <w:rsid w:val="43D2492A"/>
    <w:rsid w:val="4627516A"/>
    <w:rsid w:val="46F02F08"/>
    <w:rsid w:val="480C3F11"/>
    <w:rsid w:val="49370211"/>
    <w:rsid w:val="4B612883"/>
    <w:rsid w:val="4B923FEA"/>
    <w:rsid w:val="4BD648BA"/>
    <w:rsid w:val="4D8B4478"/>
    <w:rsid w:val="4FB63278"/>
    <w:rsid w:val="50065FB1"/>
    <w:rsid w:val="50674B3A"/>
    <w:rsid w:val="5499346B"/>
    <w:rsid w:val="58244CA9"/>
    <w:rsid w:val="586C1016"/>
    <w:rsid w:val="59AD1771"/>
    <w:rsid w:val="59E27372"/>
    <w:rsid w:val="5A3C5143"/>
    <w:rsid w:val="5A5F1E98"/>
    <w:rsid w:val="5ABB5C58"/>
    <w:rsid w:val="5B4D09E5"/>
    <w:rsid w:val="5FB84A19"/>
    <w:rsid w:val="64C46E68"/>
    <w:rsid w:val="65600071"/>
    <w:rsid w:val="66707909"/>
    <w:rsid w:val="683A7F46"/>
    <w:rsid w:val="68BC307C"/>
    <w:rsid w:val="6F946416"/>
    <w:rsid w:val="7D92689C"/>
    <w:rsid w:val="7E4D4A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日期 Char"/>
    <w:basedOn w:val="7"/>
    <w:link w:val="2"/>
    <w:semiHidden/>
    <w:qFormat/>
    <w:uiPriority w:val="99"/>
  </w:style>
  <w:style w:type="character" w:customStyle="1" w:styleId="11">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982</Words>
  <Characters>1054</Characters>
  <Lines>8</Lines>
  <Paragraphs>2</Paragraphs>
  <TotalTime>31</TotalTime>
  <ScaleCrop>false</ScaleCrop>
  <LinksUpToDate>false</LinksUpToDate>
  <CharactersWithSpaces>1063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2019-08-30T00:59:00Z</dcterms:created>
  <dc:creator>lenovo</dc:creator>
  <cp:lastModifiedBy>邢彬彬</cp:lastModifiedBy>
  <cp:lastPrinted>2023-07-03T08:10:00Z</cp:lastPrinted>
  <dcterms:modified xsi:type="dcterms:W3CDTF">2026-09-08T01:29:50Z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E9784530FC80432596D55BD6E8A25912</vt:lpwstr>
  </property>
  <property fmtid="{D5CDD505-2E9C-101B-9397-08002B2CF9AE}" pid="4" name="KSOTemplateDocerSaveRecord">
    <vt:lpwstr>eyJoZGlkIjoiNjgxM2Y0NjU4OTkyZTEyYzBiZDYwMjdmNTk2YmNiMjgiLCJ1c2VySWQiOiIxMjIxNjA3MTU0In0=</vt:lpwstr>
  </property>
</Properties>
</file>